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651" w:rsidRDefault="00BC6651" w:rsidP="00BC6651">
      <w:pPr>
        <w:pStyle w:val="Heading1"/>
        <w:rPr>
          <w:rFonts w:eastAsia="Times New Roman"/>
        </w:rPr>
      </w:pPr>
      <w:r>
        <w:rPr>
          <w:rFonts w:eastAsia="Times New Roman"/>
        </w:rPr>
        <w:t xml:space="preserve">Police Mobile Data Computer RFP – Addendum 1 </w:t>
      </w:r>
      <w:bookmarkStart w:id="0" w:name="_GoBack"/>
      <w:bookmarkEnd w:id="0"/>
    </w:p>
    <w:p w:rsidR="00BC6651" w:rsidRDefault="00BC6651" w:rsidP="000A6A66">
      <w:pPr>
        <w:autoSpaceDE w:val="0"/>
        <w:autoSpaceDN w:val="0"/>
        <w:rPr>
          <w:rFonts w:ascii="Arial" w:eastAsia="Times New Roman" w:hAnsi="Arial" w:cs="Arial"/>
          <w:color w:val="000000"/>
        </w:rPr>
      </w:pPr>
    </w:p>
    <w:p w:rsidR="000A6A66" w:rsidRPr="000A6A66" w:rsidRDefault="000A6A66" w:rsidP="000A6A66">
      <w:pPr>
        <w:numPr>
          <w:ilvl w:val="0"/>
          <w:numId w:val="1"/>
        </w:numPr>
        <w:autoSpaceDE w:val="0"/>
        <w:autoSpaceDN w:val="0"/>
        <w:rPr>
          <w:rFonts w:eastAsia="Times New Roman"/>
          <w:i/>
          <w:iCs/>
          <w:color w:val="000000"/>
        </w:rPr>
      </w:pPr>
      <w:r>
        <w:rPr>
          <w:rFonts w:ascii="Arial" w:eastAsia="Times New Roman" w:hAnsi="Arial" w:cs="Arial"/>
          <w:color w:val="000000"/>
        </w:rPr>
        <w:t xml:space="preserve">Section 1 of the RFP states that </w:t>
      </w:r>
      <w:r>
        <w:rPr>
          <w:rFonts w:ascii="Arial" w:eastAsia="Times New Roman" w:hAnsi="Arial" w:cs="Arial"/>
          <w:i/>
          <w:iCs/>
          <w:color w:val="000000"/>
          <w:u w:val="single"/>
        </w:rPr>
        <w:t>“The vendor selected will be responsible for the implementation of all selected components that will meet the performance requirements as stated in final contract. The vendor shall submit a proposed time-line schedule for implementation, and that the vendor will need to identify staff from their company who will be working on their team and confirm their availability for the duration of the project</w:t>
      </w:r>
      <w:r>
        <w:rPr>
          <w:rFonts w:ascii="Arial" w:eastAsia="Times New Roman" w:hAnsi="Arial" w:cs="Arial"/>
          <w:i/>
          <w:iCs/>
          <w:color w:val="000000"/>
        </w:rPr>
        <w:t xml:space="preserve">.”  </w:t>
      </w:r>
      <w:proofErr w:type="gramStart"/>
      <w:r>
        <w:rPr>
          <w:rFonts w:ascii="Arial" w:eastAsia="Times New Roman" w:hAnsi="Arial" w:cs="Arial"/>
          <w:color w:val="000000"/>
        </w:rPr>
        <w:t>However</w:t>
      </w:r>
      <w:proofErr w:type="gramEnd"/>
      <w:r>
        <w:rPr>
          <w:rFonts w:ascii="Arial" w:eastAsia="Times New Roman" w:hAnsi="Arial" w:cs="Arial"/>
          <w:color w:val="000000"/>
        </w:rPr>
        <w:t xml:space="preserve"> Section 3.3 states that: </w:t>
      </w:r>
      <w:r>
        <w:rPr>
          <w:rFonts w:ascii="Arial" w:eastAsia="Times New Roman" w:hAnsi="Arial" w:cs="Arial"/>
          <w:i/>
          <w:iCs/>
          <w:color w:val="000000"/>
        </w:rPr>
        <w:t>“</w:t>
      </w:r>
      <w:r>
        <w:rPr>
          <w:rFonts w:ascii="Arial" w:eastAsia="Times New Roman" w:hAnsi="Arial" w:cs="Arial"/>
          <w:i/>
          <w:iCs/>
          <w:color w:val="000000"/>
          <w:u w:val="single"/>
        </w:rPr>
        <w:t>Installation will be done by City Staff</w:t>
      </w:r>
      <w:r>
        <w:rPr>
          <w:rFonts w:ascii="Arial" w:eastAsia="Times New Roman" w:hAnsi="Arial" w:cs="Arial"/>
          <w:i/>
          <w:iCs/>
          <w:color w:val="000000"/>
        </w:rPr>
        <w:t xml:space="preserve">”.  </w:t>
      </w:r>
      <w:r w:rsidRPr="000A6A66">
        <w:rPr>
          <w:color w:val="000000"/>
        </w:rPr>
        <w:t xml:space="preserve">Is the City simply requesting vendors to provide </w:t>
      </w:r>
      <w:r w:rsidRPr="000A6A66">
        <w:rPr>
          <w:color w:val="000000"/>
          <w:u w:val="single"/>
        </w:rPr>
        <w:t>a time schedule for delivery of their proposed products</w:t>
      </w:r>
      <w:r w:rsidRPr="000A6A66">
        <w:rPr>
          <w:color w:val="000000"/>
        </w:rPr>
        <w:t xml:space="preserve">, or are you asking for </w:t>
      </w:r>
      <w:r w:rsidRPr="000A6A66">
        <w:rPr>
          <w:color w:val="000000"/>
          <w:u w:val="single"/>
        </w:rPr>
        <w:t>a price bid for implementation services</w:t>
      </w:r>
      <w:r w:rsidRPr="000A6A66">
        <w:rPr>
          <w:color w:val="000000"/>
        </w:rPr>
        <w:t>- such as disc imaging, staging, kitting etc.</w:t>
      </w:r>
      <w:r w:rsidRPr="000A6A66">
        <w:rPr>
          <w:i/>
          <w:iCs/>
          <w:color w:val="000000"/>
        </w:rPr>
        <w:t xml:space="preserve"> </w:t>
      </w:r>
      <w:r w:rsidRPr="000A6A66">
        <w:rPr>
          <w:color w:val="000000"/>
        </w:rPr>
        <w:t>If the City is performing its own installations as stated in 3.3, it is unclear what responsibilities beyond delivery and coordination with city fleet are required of the vendor.</w:t>
      </w:r>
    </w:p>
    <w:p w:rsidR="00FB083A" w:rsidRPr="000A6A66" w:rsidRDefault="000A6A66" w:rsidP="000A6A66">
      <w:pPr>
        <w:pStyle w:val="ListParagraph"/>
        <w:numPr>
          <w:ilvl w:val="0"/>
          <w:numId w:val="3"/>
        </w:numPr>
        <w:rPr>
          <w:b/>
          <w:color w:val="00B050"/>
        </w:rPr>
      </w:pPr>
      <w:r w:rsidRPr="000A6A66">
        <w:rPr>
          <w:b/>
          <w:color w:val="00B050"/>
        </w:rPr>
        <w:t>City Staff will be performing the installs.  Section 1 is part of our RFP template that we use for both products and services, so vendors can ignore the part about implementation and timelines.</w:t>
      </w:r>
    </w:p>
    <w:p w:rsidR="000A6A66" w:rsidRDefault="000A6A66" w:rsidP="000A6A66"/>
    <w:p w:rsidR="000A6A66" w:rsidRPr="000A6A66" w:rsidRDefault="000A6A66" w:rsidP="000A6A66">
      <w:pPr>
        <w:numPr>
          <w:ilvl w:val="0"/>
          <w:numId w:val="1"/>
        </w:numPr>
        <w:rPr>
          <w:rFonts w:eastAsia="Times New Roman"/>
        </w:rPr>
      </w:pPr>
      <w:r>
        <w:rPr>
          <w:rFonts w:eastAsia="Times New Roman"/>
        </w:rPr>
        <w:t xml:space="preserve">Section 3.1 of the RFP states that internal GPS is required, but is not requesting internal embedded 4G LTE for data communications in the MDC.  </w:t>
      </w:r>
      <w:r>
        <w:t>Is the City using external vehicle-based gateway/routers to access the AT&amp;T network, and if “yes”, why is there an additional need or embedded/internal GPS in the MDC?</w:t>
      </w:r>
    </w:p>
    <w:p w:rsidR="000A6A66" w:rsidRDefault="000A6A66" w:rsidP="000A6A66">
      <w:pPr>
        <w:pStyle w:val="ListParagraph"/>
        <w:numPr>
          <w:ilvl w:val="0"/>
          <w:numId w:val="3"/>
        </w:numPr>
        <w:rPr>
          <w:b/>
          <w:color w:val="00B050"/>
        </w:rPr>
      </w:pPr>
      <w:r w:rsidRPr="000A6A66">
        <w:rPr>
          <w:b/>
          <w:color w:val="00B050"/>
        </w:rPr>
        <w:t xml:space="preserve">The City had been using internal GPS until recently.  We now get our GPS coordinates from our AT&amp;T 4G USB modems.  </w:t>
      </w:r>
      <w:proofErr w:type="gramStart"/>
      <w:r w:rsidRPr="000A6A66">
        <w:rPr>
          <w:b/>
          <w:color w:val="00B050"/>
        </w:rPr>
        <w:t>So</w:t>
      </w:r>
      <w:proofErr w:type="gramEnd"/>
      <w:r w:rsidRPr="000A6A66">
        <w:rPr>
          <w:b/>
          <w:color w:val="00B050"/>
        </w:rPr>
        <w:t xml:space="preserve"> the internal GPS requirement can be ignored as well.</w:t>
      </w:r>
      <w:r>
        <w:rPr>
          <w:b/>
          <w:color w:val="00B050"/>
        </w:rPr>
        <w:t xml:space="preserve">  If you wish to include an internal 4G modem, you may list this as an optional line item (unless it is part of the base unit, of course)</w:t>
      </w:r>
    </w:p>
    <w:p w:rsidR="000A6A66" w:rsidRDefault="000A6A66" w:rsidP="000A6A66">
      <w:pPr>
        <w:rPr>
          <w:b/>
          <w:color w:val="00B050"/>
        </w:rPr>
      </w:pPr>
    </w:p>
    <w:p w:rsidR="000A6A66" w:rsidRPr="000A6A66" w:rsidRDefault="000A6A66" w:rsidP="000A6A66">
      <w:pPr>
        <w:numPr>
          <w:ilvl w:val="0"/>
          <w:numId w:val="1"/>
        </w:numPr>
        <w:rPr>
          <w:rFonts w:eastAsia="Times New Roman"/>
        </w:rPr>
      </w:pPr>
      <w:r w:rsidRPr="000A6A66">
        <w:rPr>
          <w:rFonts w:eastAsia="Times New Roman"/>
        </w:rPr>
        <w:t>Under Section 3.1 for MDC Minimum Core System, a 4G/LTE requirement is not listed. However, under Section 3.4 the RFP states “The device must have the ability to run the following applications within acceptable response times…” and lists AT&amp;T Mobile Broadband. Do you need 4G/LTE embedded in the MDC, or will you be using a hot spot instead?</w:t>
      </w:r>
    </w:p>
    <w:p w:rsidR="000A6A66" w:rsidRPr="000A6A66" w:rsidRDefault="000A6A66" w:rsidP="000A6A66">
      <w:pPr>
        <w:pStyle w:val="ListParagraph"/>
        <w:numPr>
          <w:ilvl w:val="0"/>
          <w:numId w:val="3"/>
        </w:numPr>
        <w:rPr>
          <w:b/>
          <w:color w:val="00B050"/>
        </w:rPr>
      </w:pPr>
      <w:r w:rsidRPr="000A6A66">
        <w:rPr>
          <w:b/>
          <w:color w:val="00B050"/>
        </w:rPr>
        <w:t xml:space="preserve">The City is currently using AT&amp;T 4G USB modems, and we anticipate continuing to use those, or moving to </w:t>
      </w:r>
      <w:proofErr w:type="spellStart"/>
      <w:r w:rsidRPr="000A6A66">
        <w:rPr>
          <w:b/>
          <w:color w:val="00B050"/>
        </w:rPr>
        <w:t>Cradepoint</w:t>
      </w:r>
      <w:proofErr w:type="spellEnd"/>
      <w:r w:rsidRPr="000A6A66">
        <w:rPr>
          <w:b/>
          <w:color w:val="00B050"/>
        </w:rPr>
        <w:t xml:space="preserve"> routers.  </w:t>
      </w:r>
      <w:r>
        <w:rPr>
          <w:b/>
          <w:color w:val="00B050"/>
        </w:rPr>
        <w:t>If you wish to include an internal 4G modem, you may list this as an optional line item (unless it is part of the base unit, of course)</w:t>
      </w:r>
    </w:p>
    <w:p w:rsidR="000A6A66" w:rsidRDefault="000A6A66" w:rsidP="000A6A66">
      <w:pPr>
        <w:ind w:left="360"/>
      </w:pPr>
    </w:p>
    <w:p w:rsidR="00BC6651" w:rsidRDefault="00BC6651" w:rsidP="00BC6651">
      <w:pPr>
        <w:pStyle w:val="ListParagraph"/>
        <w:numPr>
          <w:ilvl w:val="0"/>
          <w:numId w:val="1"/>
        </w:numPr>
        <w:rPr>
          <w:rFonts w:eastAsia="Times New Roman"/>
        </w:rPr>
      </w:pPr>
      <w:r w:rsidRPr="00BC6651">
        <w:rPr>
          <w:rFonts w:eastAsia="Times New Roman"/>
        </w:rPr>
        <w:t xml:space="preserve">Do you </w:t>
      </w:r>
      <w:proofErr w:type="gramStart"/>
      <w:r w:rsidRPr="00BC6651">
        <w:rPr>
          <w:rFonts w:eastAsia="Times New Roman"/>
        </w:rPr>
        <w:t>have a preference for</w:t>
      </w:r>
      <w:proofErr w:type="gramEnd"/>
      <w:r w:rsidRPr="00BC6651">
        <w:rPr>
          <w:rFonts w:eastAsia="Times New Roman"/>
        </w:rPr>
        <w:t xml:space="preserve"> screen size? I understand you currently use a 12.1” MDC but don’t have a screen size for the new MDCs listed.</w:t>
      </w:r>
    </w:p>
    <w:p w:rsidR="00BC6651" w:rsidRPr="00BC6651" w:rsidRDefault="00BC6651" w:rsidP="00BC6651">
      <w:pPr>
        <w:pStyle w:val="ListParagraph"/>
        <w:numPr>
          <w:ilvl w:val="0"/>
          <w:numId w:val="3"/>
        </w:numPr>
        <w:rPr>
          <w:b/>
          <w:color w:val="00B050"/>
        </w:rPr>
      </w:pPr>
      <w:r w:rsidRPr="00BC6651">
        <w:rPr>
          <w:b/>
          <w:color w:val="00B050"/>
        </w:rPr>
        <w:t>We do not have a preferred screen size, but we probably could not go lower than 10” and not larger than 14”</w:t>
      </w:r>
    </w:p>
    <w:p w:rsidR="00BC6651" w:rsidRDefault="00BC6651" w:rsidP="00BC6651">
      <w:pPr>
        <w:rPr>
          <w:rFonts w:eastAsia="Times New Roman"/>
        </w:rPr>
      </w:pPr>
    </w:p>
    <w:p w:rsidR="00BC6651" w:rsidRDefault="00BC6651" w:rsidP="00BC6651">
      <w:pPr>
        <w:pStyle w:val="ListParagraph"/>
        <w:numPr>
          <w:ilvl w:val="0"/>
          <w:numId w:val="1"/>
        </w:numPr>
        <w:rPr>
          <w:rFonts w:eastAsia="Times New Roman"/>
        </w:rPr>
      </w:pPr>
      <w:r w:rsidRPr="00BC6651">
        <w:rPr>
          <w:rFonts w:eastAsia="Times New Roman"/>
        </w:rPr>
        <w:t>Under Section 3, the RFP states “A max of thirteen (12) systems will be purchased.”. Is the correct QTY (12) or (13)?</w:t>
      </w:r>
    </w:p>
    <w:p w:rsidR="00BC6651" w:rsidRPr="00BC6651" w:rsidRDefault="00BC6651" w:rsidP="00BC6651">
      <w:pPr>
        <w:pStyle w:val="ListParagraph"/>
        <w:numPr>
          <w:ilvl w:val="0"/>
          <w:numId w:val="3"/>
        </w:numPr>
        <w:rPr>
          <w:b/>
          <w:color w:val="00B050"/>
        </w:rPr>
      </w:pPr>
      <w:r w:rsidRPr="00BC6651">
        <w:rPr>
          <w:b/>
          <w:color w:val="00B050"/>
        </w:rPr>
        <w:t>We are looking for a quantity of 12.  Sorry for the typo.</w:t>
      </w:r>
    </w:p>
    <w:p w:rsidR="00BC6651" w:rsidRDefault="00BC6651" w:rsidP="00BC6651">
      <w:pPr>
        <w:rPr>
          <w:rFonts w:eastAsia="Times New Roman"/>
        </w:rPr>
      </w:pPr>
    </w:p>
    <w:p w:rsidR="00BC6651" w:rsidRDefault="00BC6651" w:rsidP="00BC6651">
      <w:pPr>
        <w:pStyle w:val="ListParagraph"/>
        <w:numPr>
          <w:ilvl w:val="0"/>
          <w:numId w:val="1"/>
        </w:numPr>
        <w:rPr>
          <w:rFonts w:eastAsia="Times New Roman"/>
        </w:rPr>
      </w:pPr>
      <w:r w:rsidRPr="00BC6651">
        <w:rPr>
          <w:rFonts w:eastAsia="Times New Roman"/>
        </w:rPr>
        <w:t xml:space="preserve">One of the MDC options I’m considering to present does not have 4 USB ports on the device itself, however that can be mitigated with the extra USB ports on the docking station. I’m aware </w:t>
      </w:r>
      <w:r w:rsidRPr="00BC6651">
        <w:rPr>
          <w:rFonts w:eastAsia="Times New Roman"/>
        </w:rPr>
        <w:lastRenderedPageBreak/>
        <w:t>that (1) of these units will not be docked, so this option may not be viable. Does the “testing” device need 4 accessible USB ports as well or just the units docked in the vehicle?</w:t>
      </w:r>
    </w:p>
    <w:p w:rsidR="00BC6651" w:rsidRPr="00BC6651" w:rsidRDefault="00BC6651" w:rsidP="00BC6651">
      <w:pPr>
        <w:pStyle w:val="ListParagraph"/>
        <w:numPr>
          <w:ilvl w:val="0"/>
          <w:numId w:val="3"/>
        </w:numPr>
        <w:rPr>
          <w:b/>
          <w:color w:val="00B050"/>
        </w:rPr>
      </w:pPr>
      <w:r w:rsidRPr="00BC6651">
        <w:rPr>
          <w:b/>
          <w:color w:val="00B050"/>
        </w:rPr>
        <w:t>The test bench unit does not need 4 USB ports.</w:t>
      </w:r>
    </w:p>
    <w:p w:rsidR="00BC6651" w:rsidRDefault="00BC6651" w:rsidP="00BC6651">
      <w:pPr>
        <w:rPr>
          <w:rFonts w:eastAsia="Times New Roman"/>
        </w:rPr>
      </w:pPr>
      <w:r w:rsidRPr="00BC6651">
        <w:rPr>
          <w:rFonts w:eastAsia="Times New Roman"/>
        </w:rPr>
        <w:tab/>
      </w:r>
    </w:p>
    <w:p w:rsidR="00BC6651" w:rsidRDefault="00BC6651" w:rsidP="00BC6651">
      <w:pPr>
        <w:pStyle w:val="ListParagraph"/>
        <w:numPr>
          <w:ilvl w:val="0"/>
          <w:numId w:val="1"/>
        </w:numPr>
        <w:rPr>
          <w:rFonts w:eastAsia="Times New Roman"/>
        </w:rPr>
      </w:pPr>
      <w:r w:rsidRPr="00BC6651">
        <w:rPr>
          <w:rFonts w:eastAsia="Times New Roman"/>
        </w:rPr>
        <w:t>What is the brand of your current mounting equipment?</w:t>
      </w:r>
    </w:p>
    <w:p w:rsidR="00BC6651" w:rsidRPr="00BC6651" w:rsidRDefault="00BC6651" w:rsidP="00BC6651">
      <w:pPr>
        <w:pStyle w:val="ListParagraph"/>
        <w:numPr>
          <w:ilvl w:val="0"/>
          <w:numId w:val="3"/>
        </w:numPr>
        <w:rPr>
          <w:b/>
          <w:color w:val="00B050"/>
        </w:rPr>
      </w:pPr>
      <w:r w:rsidRPr="00BC6651">
        <w:rPr>
          <w:b/>
          <w:color w:val="00B050"/>
        </w:rPr>
        <w:t xml:space="preserve">Our current equipment is </w:t>
      </w:r>
      <w:proofErr w:type="spellStart"/>
      <w:r w:rsidRPr="00BC6651">
        <w:rPr>
          <w:b/>
          <w:color w:val="00B050"/>
        </w:rPr>
        <w:t>Datalux</w:t>
      </w:r>
      <w:proofErr w:type="spellEnd"/>
      <w:r w:rsidRPr="00BC6651">
        <w:rPr>
          <w:b/>
          <w:color w:val="00B050"/>
        </w:rPr>
        <w:t xml:space="preserve">.  The mounts are </w:t>
      </w:r>
      <w:proofErr w:type="spellStart"/>
      <w:r w:rsidRPr="00BC6651">
        <w:rPr>
          <w:b/>
          <w:color w:val="00B050"/>
        </w:rPr>
        <w:t>Datalux</w:t>
      </w:r>
      <w:proofErr w:type="spellEnd"/>
      <w:r w:rsidRPr="00BC6651">
        <w:rPr>
          <w:b/>
          <w:color w:val="00B050"/>
        </w:rPr>
        <w:t xml:space="preserve"> pole-type mounts, but they use the VESA standard mounting holes.  If your solution requires something other than standard VESA mounting holes, please include mounting hardware in your quote. </w:t>
      </w:r>
    </w:p>
    <w:p w:rsidR="000A6A66" w:rsidRPr="000A6A66" w:rsidRDefault="000A6A66" w:rsidP="000A6A66">
      <w:pPr>
        <w:ind w:left="360"/>
      </w:pPr>
    </w:p>
    <w:p w:rsidR="000A6A66" w:rsidRDefault="000A6A66" w:rsidP="000A6A66"/>
    <w:sectPr w:rsidR="000A6A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651" w:rsidRDefault="00BC6651" w:rsidP="00BC6651">
      <w:r>
        <w:separator/>
      </w:r>
    </w:p>
  </w:endnote>
  <w:endnote w:type="continuationSeparator" w:id="0">
    <w:p w:rsidR="00BC6651" w:rsidRDefault="00BC6651" w:rsidP="00B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51" w:rsidRDefault="00BC6651">
    <w:pPr>
      <w:pStyle w:val="Footer"/>
    </w:pPr>
    <w:r>
      <w:rPr>
        <w:rFonts w:ascii="Arial" w:eastAsia="Times New Roman" w:hAnsi="Arial" w:cs="Arial"/>
        <w:color w:val="000000"/>
      </w:rPr>
      <w:t>5/16/18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651" w:rsidRDefault="00BC6651" w:rsidP="00BC6651">
      <w:r>
        <w:separator/>
      </w:r>
    </w:p>
  </w:footnote>
  <w:footnote w:type="continuationSeparator" w:id="0">
    <w:p w:rsidR="00BC6651" w:rsidRDefault="00BC6651" w:rsidP="00B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61A5"/>
    <w:multiLevelType w:val="hybridMultilevel"/>
    <w:tmpl w:val="F62A564C"/>
    <w:lvl w:ilvl="0" w:tplc="0F708F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A55524"/>
    <w:multiLevelType w:val="hybridMultilevel"/>
    <w:tmpl w:val="A97C969E"/>
    <w:lvl w:ilvl="0" w:tplc="F9609466">
      <w:start w:val="1"/>
      <w:numFmt w:val="decimal"/>
      <w:lvlText w:val="%1."/>
      <w:lvlJc w:val="left"/>
      <w:pPr>
        <w:ind w:left="720" w:hanging="360"/>
      </w:pPr>
      <w:rPr>
        <w:rFonts w:cs="Times New Roman"/>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76F7364"/>
    <w:multiLevelType w:val="hybridMultilevel"/>
    <w:tmpl w:val="3156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66"/>
    <w:rsid w:val="000A6A66"/>
    <w:rsid w:val="00BC6651"/>
    <w:rsid w:val="00FB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8868"/>
  <w15:chartTrackingRefBased/>
  <w15:docId w15:val="{FB27804B-1BB2-40B8-8E24-BEA3E23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A66"/>
    <w:pPr>
      <w:spacing w:after="0" w:line="240" w:lineRule="auto"/>
    </w:pPr>
    <w:rPr>
      <w:rFonts w:ascii="Calibri" w:hAnsi="Calibri" w:cs="Calibri"/>
    </w:rPr>
  </w:style>
  <w:style w:type="paragraph" w:styleId="Heading1">
    <w:name w:val="heading 1"/>
    <w:basedOn w:val="Normal"/>
    <w:next w:val="Normal"/>
    <w:link w:val="Heading1Char"/>
    <w:uiPriority w:val="9"/>
    <w:qFormat/>
    <w:rsid w:val="00BC66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6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A66"/>
    <w:pPr>
      <w:ind w:left="720"/>
      <w:contextualSpacing/>
    </w:pPr>
  </w:style>
  <w:style w:type="paragraph" w:styleId="Header">
    <w:name w:val="header"/>
    <w:basedOn w:val="Normal"/>
    <w:link w:val="HeaderChar"/>
    <w:uiPriority w:val="99"/>
    <w:unhideWhenUsed/>
    <w:rsid w:val="00BC6651"/>
    <w:pPr>
      <w:tabs>
        <w:tab w:val="center" w:pos="4680"/>
        <w:tab w:val="right" w:pos="9360"/>
      </w:tabs>
    </w:pPr>
  </w:style>
  <w:style w:type="character" w:customStyle="1" w:styleId="HeaderChar">
    <w:name w:val="Header Char"/>
    <w:basedOn w:val="DefaultParagraphFont"/>
    <w:link w:val="Header"/>
    <w:uiPriority w:val="99"/>
    <w:rsid w:val="00BC6651"/>
    <w:rPr>
      <w:rFonts w:ascii="Calibri" w:hAnsi="Calibri" w:cs="Calibri"/>
    </w:rPr>
  </w:style>
  <w:style w:type="paragraph" w:styleId="Footer">
    <w:name w:val="footer"/>
    <w:basedOn w:val="Normal"/>
    <w:link w:val="FooterChar"/>
    <w:uiPriority w:val="99"/>
    <w:unhideWhenUsed/>
    <w:rsid w:val="00BC6651"/>
    <w:pPr>
      <w:tabs>
        <w:tab w:val="center" w:pos="4680"/>
        <w:tab w:val="right" w:pos="9360"/>
      </w:tabs>
    </w:pPr>
  </w:style>
  <w:style w:type="character" w:customStyle="1" w:styleId="FooterChar">
    <w:name w:val="Footer Char"/>
    <w:basedOn w:val="DefaultParagraphFont"/>
    <w:link w:val="Footer"/>
    <w:uiPriority w:val="99"/>
    <w:rsid w:val="00BC6651"/>
    <w:rPr>
      <w:rFonts w:ascii="Calibri" w:hAnsi="Calibri" w:cs="Calibri"/>
    </w:rPr>
  </w:style>
  <w:style w:type="paragraph" w:styleId="Title">
    <w:name w:val="Title"/>
    <w:basedOn w:val="Normal"/>
    <w:next w:val="Normal"/>
    <w:link w:val="TitleChar"/>
    <w:uiPriority w:val="10"/>
    <w:qFormat/>
    <w:rsid w:val="00BC66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65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C665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C66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35554">
      <w:bodyDiv w:val="1"/>
      <w:marLeft w:val="0"/>
      <w:marRight w:val="0"/>
      <w:marTop w:val="0"/>
      <w:marBottom w:val="0"/>
      <w:divBdr>
        <w:top w:val="none" w:sz="0" w:space="0" w:color="auto"/>
        <w:left w:val="none" w:sz="0" w:space="0" w:color="auto"/>
        <w:bottom w:val="none" w:sz="0" w:space="0" w:color="auto"/>
        <w:right w:val="none" w:sz="0" w:space="0" w:color="auto"/>
      </w:divBdr>
    </w:div>
    <w:div w:id="715736739">
      <w:bodyDiv w:val="1"/>
      <w:marLeft w:val="0"/>
      <w:marRight w:val="0"/>
      <w:marTop w:val="0"/>
      <w:marBottom w:val="0"/>
      <w:divBdr>
        <w:top w:val="none" w:sz="0" w:space="0" w:color="auto"/>
        <w:left w:val="none" w:sz="0" w:space="0" w:color="auto"/>
        <w:bottom w:val="none" w:sz="0" w:space="0" w:color="auto"/>
        <w:right w:val="none" w:sz="0" w:space="0" w:color="auto"/>
      </w:divBdr>
    </w:div>
    <w:div w:id="741948787">
      <w:bodyDiv w:val="1"/>
      <w:marLeft w:val="0"/>
      <w:marRight w:val="0"/>
      <w:marTop w:val="0"/>
      <w:marBottom w:val="0"/>
      <w:divBdr>
        <w:top w:val="none" w:sz="0" w:space="0" w:color="auto"/>
        <w:left w:val="none" w:sz="0" w:space="0" w:color="auto"/>
        <w:bottom w:val="none" w:sz="0" w:space="0" w:color="auto"/>
        <w:right w:val="none" w:sz="0" w:space="0" w:color="auto"/>
      </w:divBdr>
    </w:div>
    <w:div w:id="1112288979">
      <w:bodyDiv w:val="1"/>
      <w:marLeft w:val="0"/>
      <w:marRight w:val="0"/>
      <w:marTop w:val="0"/>
      <w:marBottom w:val="0"/>
      <w:divBdr>
        <w:top w:val="none" w:sz="0" w:space="0" w:color="auto"/>
        <w:left w:val="none" w:sz="0" w:space="0" w:color="auto"/>
        <w:bottom w:val="none" w:sz="0" w:space="0" w:color="auto"/>
        <w:right w:val="none" w:sz="0" w:space="0" w:color="auto"/>
      </w:divBdr>
    </w:div>
    <w:div w:id="1584754157">
      <w:bodyDiv w:val="1"/>
      <w:marLeft w:val="0"/>
      <w:marRight w:val="0"/>
      <w:marTop w:val="0"/>
      <w:marBottom w:val="0"/>
      <w:divBdr>
        <w:top w:val="none" w:sz="0" w:space="0" w:color="auto"/>
        <w:left w:val="none" w:sz="0" w:space="0" w:color="auto"/>
        <w:bottom w:val="none" w:sz="0" w:space="0" w:color="auto"/>
        <w:right w:val="none" w:sz="0" w:space="0" w:color="auto"/>
      </w:divBdr>
    </w:div>
    <w:div w:id="1844390047">
      <w:bodyDiv w:val="1"/>
      <w:marLeft w:val="0"/>
      <w:marRight w:val="0"/>
      <w:marTop w:val="0"/>
      <w:marBottom w:val="0"/>
      <w:divBdr>
        <w:top w:val="none" w:sz="0" w:space="0" w:color="auto"/>
        <w:left w:val="none" w:sz="0" w:space="0" w:color="auto"/>
        <w:bottom w:val="none" w:sz="0" w:space="0" w:color="auto"/>
        <w:right w:val="none" w:sz="0" w:space="0" w:color="auto"/>
      </w:divBdr>
    </w:div>
    <w:div w:id="1975716658">
      <w:bodyDiv w:val="1"/>
      <w:marLeft w:val="0"/>
      <w:marRight w:val="0"/>
      <w:marTop w:val="0"/>
      <w:marBottom w:val="0"/>
      <w:divBdr>
        <w:top w:val="none" w:sz="0" w:space="0" w:color="auto"/>
        <w:left w:val="none" w:sz="0" w:space="0" w:color="auto"/>
        <w:bottom w:val="none" w:sz="0" w:space="0" w:color="auto"/>
        <w:right w:val="none" w:sz="0" w:space="0" w:color="auto"/>
      </w:divBdr>
    </w:div>
    <w:div w:id="20856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Lasky</dc:creator>
  <cp:keywords/>
  <dc:description/>
  <cp:lastModifiedBy>Rob Lasky</cp:lastModifiedBy>
  <cp:revision>1</cp:revision>
  <dcterms:created xsi:type="dcterms:W3CDTF">2018-05-16T23:33:00Z</dcterms:created>
  <dcterms:modified xsi:type="dcterms:W3CDTF">2018-05-16T23:52:00Z</dcterms:modified>
</cp:coreProperties>
</file>